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APRIL 12, 2022</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6:30 P.M. Via Zoom</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Roll Call:  Tania Cruz, Diana Walker, absent </w:t>
      </w:r>
      <w:r>
        <w:rPr>
          <w:rFonts w:ascii="Calibri" w:hAnsi="Calibri" w:hint="default"/>
          <w:sz w:val="24"/>
          <w:szCs w:val="24"/>
          <w:rtl w:val="0"/>
          <w:lang w:val="en-US"/>
        </w:rPr>
        <w:t xml:space="preserve">– </w:t>
      </w:r>
      <w:r>
        <w:rPr>
          <w:rFonts w:ascii="Calibri" w:hAnsi="Calibri"/>
          <w:sz w:val="24"/>
          <w:szCs w:val="24"/>
          <w:rtl w:val="0"/>
          <w:lang w:val="en-US"/>
        </w:rPr>
        <w:t>Patty Coppla</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March 8, 2022 </w:t>
      </w:r>
      <w:r>
        <w:rPr>
          <w:rFonts w:ascii="Calibri" w:hAnsi="Calibri" w:hint="default"/>
          <w:sz w:val="24"/>
          <w:szCs w:val="24"/>
          <w:rtl w:val="0"/>
          <w:lang w:val="en-US"/>
        </w:rPr>
        <w:t xml:space="preserve">– </w:t>
      </w:r>
      <w:r>
        <w:rPr>
          <w:rFonts w:ascii="Calibri" w:hAnsi="Calibri"/>
          <w:sz w:val="24"/>
          <w:szCs w:val="24"/>
          <w:rtl w:val="0"/>
          <w:lang w:val="en-US"/>
        </w:rPr>
        <w:t>Approved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 Results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Staggered Elections </w:t>
      </w:r>
      <w:r>
        <w:rPr>
          <w:rFonts w:ascii="Calibri" w:hAnsi="Calibri" w:hint="default"/>
          <w:sz w:val="24"/>
          <w:szCs w:val="24"/>
          <w:rtl w:val="0"/>
          <w:lang w:val="en-US"/>
        </w:rPr>
        <w:t xml:space="preserve">– </w:t>
      </w:r>
      <w:r>
        <w:rPr>
          <w:rFonts w:ascii="Calibri" w:hAnsi="Calibri"/>
          <w:sz w:val="24"/>
          <w:szCs w:val="24"/>
          <w:rtl w:val="0"/>
          <w:lang w:val="en-US"/>
        </w:rPr>
        <w:t>34 yes, 5 no</w:t>
      </w:r>
    </w:p>
    <w:p>
      <w:pPr>
        <w:pStyle w:val="Normal.0"/>
        <w:rPr>
          <w:rFonts w:ascii="Calibri" w:cs="Calibri" w:hAnsi="Calibri" w:eastAsia="Calibri"/>
          <w:sz w:val="24"/>
          <w:szCs w:val="24"/>
        </w:rPr>
      </w:pPr>
      <w:r>
        <w:rPr>
          <w:rFonts w:ascii="Calibri" w:hAnsi="Calibri"/>
          <w:sz w:val="24"/>
          <w:szCs w:val="24"/>
          <w:rtl w:val="0"/>
          <w:lang w:val="en-US"/>
        </w:rPr>
        <w:t xml:space="preserve">Fine Structure </w:t>
      </w:r>
      <w:r>
        <w:rPr>
          <w:rFonts w:ascii="Calibri" w:hAnsi="Calibri" w:hint="default"/>
          <w:sz w:val="24"/>
          <w:szCs w:val="24"/>
          <w:rtl w:val="0"/>
          <w:lang w:val="en-US"/>
        </w:rPr>
        <w:t xml:space="preserve">– </w:t>
      </w:r>
      <w:r>
        <w:rPr>
          <w:rFonts w:ascii="Calibri" w:hAnsi="Calibri"/>
          <w:sz w:val="24"/>
          <w:szCs w:val="24"/>
          <w:rtl w:val="0"/>
          <w:lang w:val="en-US"/>
        </w:rPr>
        <w:t>28 yes, 11 no</w:t>
      </w:r>
    </w:p>
    <w:p>
      <w:pPr>
        <w:pStyle w:val="Normal.0"/>
        <w:rPr>
          <w:rFonts w:ascii="Calibri" w:cs="Calibri" w:hAnsi="Calibri" w:eastAsia="Calibri"/>
          <w:sz w:val="24"/>
          <w:szCs w:val="24"/>
        </w:rPr>
      </w:pPr>
      <w:r>
        <w:rPr>
          <w:rFonts w:ascii="Calibri" w:hAnsi="Calibri"/>
          <w:sz w:val="24"/>
          <w:szCs w:val="24"/>
          <w:rtl w:val="0"/>
          <w:lang w:val="en-US"/>
        </w:rPr>
        <w:t xml:space="preserve">Insurance </w:t>
      </w:r>
      <w:r>
        <w:rPr>
          <w:rFonts w:ascii="Calibri" w:hAnsi="Calibri" w:hint="default"/>
          <w:sz w:val="24"/>
          <w:szCs w:val="24"/>
          <w:rtl w:val="0"/>
          <w:lang w:val="en-US"/>
        </w:rPr>
        <w:t xml:space="preserve">– </w:t>
      </w:r>
      <w:r>
        <w:rPr>
          <w:rFonts w:ascii="Calibri" w:hAnsi="Calibri"/>
          <w:sz w:val="24"/>
          <w:szCs w:val="24"/>
          <w:rtl w:val="0"/>
          <w:lang w:val="en-US"/>
        </w:rPr>
        <w:t xml:space="preserve">32 yes, 7 no </w:t>
      </w:r>
    </w:p>
    <w:p>
      <w:pPr>
        <w:pStyle w:val="Normal.0"/>
        <w:rPr>
          <w:rFonts w:ascii="Calibri" w:cs="Calibri" w:hAnsi="Calibri" w:eastAsia="Calibri"/>
          <w:sz w:val="24"/>
          <w:szCs w:val="24"/>
        </w:rPr>
      </w:pPr>
      <w:r>
        <w:rPr>
          <w:rFonts w:ascii="Calibri" w:hAnsi="Calibri"/>
          <w:sz w:val="24"/>
          <w:szCs w:val="24"/>
          <w:rtl w:val="0"/>
          <w:lang w:val="en-US"/>
        </w:rPr>
        <w:t xml:space="preserve">Receivership </w:t>
      </w:r>
      <w:r>
        <w:rPr>
          <w:rFonts w:ascii="Calibri" w:hAnsi="Calibri" w:hint="default"/>
          <w:sz w:val="24"/>
          <w:szCs w:val="24"/>
          <w:rtl w:val="0"/>
          <w:lang w:val="en-US"/>
        </w:rPr>
        <w:t xml:space="preserve">– </w:t>
      </w:r>
      <w:r>
        <w:rPr>
          <w:rFonts w:ascii="Calibri" w:hAnsi="Calibri"/>
          <w:sz w:val="24"/>
          <w:szCs w:val="24"/>
          <w:rtl w:val="0"/>
          <w:lang w:val="en-US"/>
        </w:rPr>
        <w:t>30 yes, 9 no</w:t>
      </w:r>
    </w:p>
    <w:p>
      <w:pPr>
        <w:pStyle w:val="Normal.0"/>
        <w:rPr>
          <w:rFonts w:ascii="Calibri" w:cs="Calibri" w:hAnsi="Calibri" w:eastAsia="Calibri"/>
          <w:sz w:val="24"/>
          <w:szCs w:val="24"/>
        </w:rPr>
      </w:pPr>
      <w:r>
        <w:rPr>
          <w:rFonts w:ascii="Calibri" w:hAnsi="Calibri"/>
          <w:sz w:val="24"/>
          <w:szCs w:val="24"/>
          <w:rtl w:val="0"/>
          <w:lang w:val="en-US"/>
        </w:rPr>
        <w:t xml:space="preserve">Covenants to leasing </w:t>
      </w:r>
      <w:r>
        <w:rPr>
          <w:rFonts w:ascii="Calibri" w:hAnsi="Calibri" w:hint="default"/>
          <w:sz w:val="24"/>
          <w:szCs w:val="24"/>
          <w:rtl w:val="0"/>
          <w:lang w:val="en-US"/>
        </w:rPr>
        <w:t xml:space="preserve">– </w:t>
      </w:r>
      <w:r>
        <w:rPr>
          <w:rFonts w:ascii="Calibri" w:hAnsi="Calibri"/>
          <w:sz w:val="24"/>
          <w:szCs w:val="24"/>
          <w:rtl w:val="0"/>
          <w:lang w:val="en-US"/>
        </w:rPr>
        <w:t>25 yes, 14 no</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Annual meeting </w:t>
      </w:r>
      <w:r>
        <w:rPr>
          <w:rFonts w:ascii="Calibri" w:hAnsi="Calibri" w:hint="default"/>
          <w:sz w:val="24"/>
          <w:szCs w:val="24"/>
          <w:rtl w:val="0"/>
          <w:lang w:val="en-US"/>
        </w:rPr>
        <w:t xml:space="preserve">– </w:t>
      </w:r>
      <w:r>
        <w:rPr>
          <w:rFonts w:ascii="Calibri" w:hAnsi="Calibri"/>
          <w:sz w:val="24"/>
          <w:szCs w:val="24"/>
          <w:rtl w:val="0"/>
          <w:lang w:val="en-US"/>
        </w:rPr>
        <w:t>We will try to rally again as to this vote.  Presently all are null and void.  It appears further explanation is needed.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 </w:t>
      </w:r>
      <w:r>
        <w:rPr>
          <w:rFonts w:ascii="Calibri" w:hAnsi="Calibri" w:hint="default"/>
          <w:sz w:val="24"/>
          <w:szCs w:val="24"/>
          <w:rtl w:val="0"/>
          <w:lang w:val="en-US"/>
        </w:rPr>
        <w:t xml:space="preserve">– </w:t>
      </w:r>
      <w:r>
        <w:rPr>
          <w:rFonts w:ascii="Calibri" w:hAnsi="Calibri"/>
          <w:sz w:val="24"/>
          <w:szCs w:val="24"/>
          <w:rtl w:val="0"/>
          <w:lang w:val="en-US"/>
        </w:rPr>
        <w:t>Management has not heard any complaint at this time.  Need to do a final inspection.  Loftus sent an additional invoice of $5,864.00 for removing the lights that were not affixed properly and then replacing same.  All agree that he should have advised of the additional charge, especially since it is so costly.  Management will dispute and negotiate.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Unit 414 </w:t>
      </w:r>
      <w:r>
        <w:rPr>
          <w:rFonts w:ascii="Calibri" w:hAnsi="Calibri" w:hint="default"/>
          <w:sz w:val="24"/>
          <w:szCs w:val="24"/>
          <w:rtl w:val="0"/>
          <w:lang w:val="en-US"/>
        </w:rPr>
        <w:t xml:space="preserve">– </w:t>
      </w:r>
      <w:r>
        <w:rPr>
          <w:rFonts w:ascii="Calibri" w:hAnsi="Calibri"/>
          <w:sz w:val="24"/>
          <w:szCs w:val="24"/>
          <w:rtl w:val="0"/>
          <w:lang w:val="en-US"/>
        </w:rPr>
        <w:t>Has water emanating from foundation, trying to sell.  States that the removal of retaining wall is cause for water, but it was the removal of rotted railroad ties, no impact on same.  Need to tell her to get French drain, as to door, owner</w:t>
      </w:r>
      <w:r>
        <w:rPr>
          <w:rFonts w:ascii="Calibri" w:hAnsi="Calibri" w:hint="default"/>
          <w:sz w:val="24"/>
          <w:szCs w:val="24"/>
          <w:rtl w:val="0"/>
          <w:lang w:val="en-US"/>
        </w:rPr>
        <w:t>’</w:t>
      </w:r>
      <w:r>
        <w:rPr>
          <w:rFonts w:ascii="Calibri" w:hAnsi="Calibri"/>
          <w:sz w:val="24"/>
          <w:szCs w:val="24"/>
          <w:rtl w:val="0"/>
          <w:lang w:val="en-US"/>
        </w:rPr>
        <w:t>s responsibility.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Open Session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In Attendance:  Angela Migliaccio </w:t>
      </w:r>
      <w:r>
        <w:rPr>
          <w:rFonts w:ascii="Calibri" w:hAnsi="Calibri" w:hint="default"/>
          <w:sz w:val="24"/>
          <w:szCs w:val="24"/>
          <w:rtl w:val="0"/>
          <w:lang w:val="en-US"/>
        </w:rPr>
        <w:t xml:space="preserve">– </w:t>
      </w:r>
      <w:r>
        <w:rPr>
          <w:rFonts w:ascii="Calibri" w:hAnsi="Calibri"/>
          <w:sz w:val="24"/>
          <w:szCs w:val="24"/>
          <w:rtl w:val="0"/>
          <w:lang w:val="en-US"/>
        </w:rPr>
        <w:t xml:space="preserve">912, Edward Watson </w:t>
      </w:r>
      <w:r>
        <w:rPr>
          <w:rFonts w:ascii="Calibri" w:hAnsi="Calibri" w:hint="default"/>
          <w:sz w:val="24"/>
          <w:szCs w:val="24"/>
          <w:rtl w:val="0"/>
          <w:lang w:val="en-US"/>
        </w:rPr>
        <w:t xml:space="preserve">– </w:t>
      </w:r>
      <w:r>
        <w:rPr>
          <w:rFonts w:ascii="Calibri" w:hAnsi="Calibri"/>
          <w:sz w:val="24"/>
          <w:szCs w:val="24"/>
          <w:rtl w:val="0"/>
          <w:lang w:val="en-US"/>
        </w:rPr>
        <w:t xml:space="preserve">1915A, Denise Gilchrist </w:t>
      </w:r>
      <w:r>
        <w:rPr>
          <w:rFonts w:ascii="Calibri" w:hAnsi="Calibri" w:hint="default"/>
          <w:sz w:val="24"/>
          <w:szCs w:val="24"/>
          <w:rtl w:val="0"/>
          <w:lang w:val="en-US"/>
        </w:rPr>
        <w:t xml:space="preserve">– </w:t>
      </w:r>
      <w:r>
        <w:rPr>
          <w:rFonts w:ascii="Calibri" w:hAnsi="Calibri"/>
          <w:sz w:val="24"/>
          <w:szCs w:val="24"/>
          <w:rtl w:val="0"/>
          <w:lang w:val="en-US"/>
        </w:rPr>
        <w:t xml:space="preserve">2011A, Christine Lipinski </w:t>
      </w:r>
      <w:r>
        <w:rPr>
          <w:rFonts w:ascii="Calibri" w:hAnsi="Calibri" w:hint="default"/>
          <w:sz w:val="24"/>
          <w:szCs w:val="24"/>
          <w:rtl w:val="0"/>
          <w:lang w:val="en-US"/>
        </w:rPr>
        <w:t xml:space="preserve">– </w:t>
      </w:r>
      <w:r>
        <w:rPr>
          <w:rFonts w:ascii="Calibri" w:hAnsi="Calibri"/>
          <w:sz w:val="24"/>
          <w:szCs w:val="24"/>
          <w:rtl w:val="0"/>
          <w:lang w:val="en-US"/>
        </w:rPr>
        <w:t>2005B</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Edward Watson speaks to children hanging out in tennis court area, noise and hanging on tennis net.  If the children are destructive, police should be called, but not much one can do as long as they are residents of Stonegate and their friends.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Christine Lipinski would like to add that a few neighbors mentioned the same thing about noise, but she has not witnessed same.  Wanted to thank Nick and advise how responsive he is as she had an issue with storage and water.  She enjoys living at Stonegate.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Denise Gilchrist </w:t>
      </w:r>
      <w:r>
        <w:rPr>
          <w:rFonts w:ascii="Calibri" w:hAnsi="Calibri" w:hint="default"/>
          <w:sz w:val="24"/>
          <w:szCs w:val="24"/>
          <w:rtl w:val="0"/>
          <w:lang w:val="en-US"/>
        </w:rPr>
        <w:t xml:space="preserve">– </w:t>
      </w:r>
      <w:r>
        <w:rPr>
          <w:rFonts w:ascii="Calibri" w:hAnsi="Calibri"/>
          <w:sz w:val="24"/>
          <w:szCs w:val="24"/>
          <w:rtl w:val="0"/>
          <w:lang w:val="en-US"/>
        </w:rPr>
        <w:t>Three things</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Light out in parking lot near dumpster</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Status of pool </w:t>
      </w:r>
      <w:r>
        <w:rPr>
          <w:rFonts w:ascii="Calibri" w:hAnsi="Calibri" w:hint="default"/>
          <w:sz w:val="24"/>
          <w:szCs w:val="24"/>
          <w:rtl w:val="0"/>
          <w:lang w:val="en-US"/>
        </w:rPr>
        <w:t xml:space="preserve">– </w:t>
      </w:r>
      <w:r>
        <w:rPr>
          <w:rFonts w:ascii="Calibri" w:hAnsi="Calibri"/>
          <w:sz w:val="24"/>
          <w:szCs w:val="24"/>
          <w:rtl w:val="0"/>
          <w:lang w:val="en-US"/>
        </w:rPr>
        <w:t>Management states no response from county as of now.</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Liability of pool, etc.</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Angela Migliaccio </w:t>
      </w:r>
      <w:r>
        <w:rPr>
          <w:rFonts w:ascii="Calibri" w:hAnsi="Calibri" w:hint="default"/>
          <w:sz w:val="24"/>
          <w:szCs w:val="24"/>
          <w:rtl w:val="0"/>
          <w:lang w:val="en-US"/>
        </w:rPr>
        <w:t xml:space="preserve">– </w:t>
      </w:r>
      <w:r>
        <w:rPr>
          <w:rFonts w:ascii="Calibri" w:hAnsi="Calibri"/>
          <w:sz w:val="24"/>
          <w:szCs w:val="24"/>
          <w:rtl w:val="0"/>
          <w:lang w:val="en-US"/>
        </w:rPr>
        <w:t>Dogs unleashed and defecating, if you know offender, call Management.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As to meetings, send email with zoom link</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Unit owners leave meeting.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Continue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Work orders reviewed and tentative date for walk thru, Wednesday morning, weather permitting.  Proper protocol as to work orders, call Management and not Board Members personally, if needed.  They would voice requests thru website.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Also, need to check pothole at base of road to determine whether Stonegate or 183 North.</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8:00 p.m.</w:t>
      </w: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864" w:right="1440" w:bottom="864"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