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Meeting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Thursday, February 8, 2024</w:t>
      </w:r>
    </w:p>
    <w:p>
      <w:pPr>
        <w:pStyle w:val="No Spacing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In attendance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 – </w:t>
      </w:r>
      <w:r>
        <w:rPr>
          <w:rFonts w:ascii="Arial" w:hAnsi="Arial"/>
          <w:sz w:val="24"/>
          <w:szCs w:val="24"/>
          <w:rtl w:val="0"/>
          <w:lang w:val="it-IT"/>
        </w:rPr>
        <w:t>Patti Coppla, Tania Cruz, Diana Walker and Deborah Sprung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Absent:   Margaret Kaliczynski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 xml:space="preserve">Management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 xml:space="preserve">Julie Palma and Joanne Carlucci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Minutes of October 10, 2023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reviewed and approved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New Laws passed by legislative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Management explains the following: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Need for Reserve Financial Study, mandated to be done by December 31, 2024.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Structural Engineering Study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An inspection by licensed engineer of the entire complex by December 31, 2025.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Corporate Transparency Act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Which the Association must file with the Secretary of State as well as every Board member, procure a FINCEN (Financial Crimes Enforcement Network) pin number, this act is to alleviate any money laundering, shell companies, etc.  Deadline is December 31, 2024.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In discussion with same, it was decided to proceed with Financial Reserve Study, as Management is aware of cost which usually is assessed to said project, $3,000 to $5,000.  Board of Trustees feels comfortable in Management for selecting the company who will do financial study.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Landscaping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Board decided to renew contract from LoDico at the same price as last year.  Minimal complaints as to his performance.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Lights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Joanne notes as of this day, JCP&amp;L has completed all light repairs.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Work Orders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List provided with all work orders completed, except those weather related.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Financials as of December 31, 2023  </w:t>
      </w:r>
    </w:p>
    <w:p>
      <w:pPr>
        <w:pStyle w:val="No Spacing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 Operating - $43,499</w:t>
      </w:r>
    </w:p>
    <w:p>
      <w:pPr>
        <w:pStyle w:val="No Spacing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Reserve -   $79,016.54</w:t>
      </w:r>
    </w:p>
    <w:p>
      <w:pPr>
        <w:pStyle w:val="No Spacing"/>
        <w:rPr>
          <w:rFonts w:ascii="Arial" w:cs="Arial" w:hAnsi="Arial" w:eastAsia="Arial"/>
          <w:sz w:val="24"/>
          <w:szCs w:val="24"/>
        </w:rPr>
      </w:pPr>
    </w:p>
    <w:p>
      <w:pPr>
        <w:pStyle w:val="No Spacing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Other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Consideration of dehumidifier in 20 building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Window well replacement in back of 20 building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Usage of Tennis Court for pickle ball, will only entail some minor adjustments.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In the future, owner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portion of meeting will be 6:30 p.m. to 7: 00 p.m. and then executive session will begin, if no one comes to meeting, then meeting will begin earlier.</w:t>
      </w:r>
    </w:p>
    <w:p>
      <w:pPr>
        <w:pStyle w:val="Body"/>
        <w:ind w:left="360" w:firstLine="0"/>
        <w:jc w:val="both"/>
      </w:pPr>
      <w:r>
        <w:rPr>
          <w:rFonts w:ascii="Arial" w:hAnsi="Arial"/>
          <w:sz w:val="24"/>
          <w:szCs w:val="24"/>
          <w:rtl w:val="0"/>
          <w:lang w:val="en-US"/>
        </w:rPr>
        <w:t xml:space="preserve">Meeting adjourned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</w:rPr>
        <w:t xml:space="preserve">7:30 p.m. </w:t>
      </w:r>
    </w:p>
    <w:sectPr>
      <w:headerReference w:type="default" r:id="rId4"/>
      <w:footerReference w:type="default" r:id="rId5"/>
      <w:pgSz w:w="12240" w:h="15840" w:orient="portrait"/>
      <w:pgMar w:top="1440" w:right="1440" w:bottom="5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